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10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2"/>
        <w:gridCol w:w="2580"/>
        <w:gridCol w:w="2670"/>
        <w:gridCol w:w="1253"/>
        <w:gridCol w:w="425"/>
      </w:tblGrid>
      <w:tr w:rsidR="003261C1" w:rsidTr="003261C1">
        <w:tc>
          <w:tcPr>
            <w:tcW w:w="9216" w:type="dxa"/>
            <w:gridSpan w:val="5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3"/>
                <w:szCs w:val="13"/>
              </w:rPr>
              <w:t>СПИСОК АФФИЛИРОВАННЫХ ЛИЦ</w:t>
            </w:r>
          </w:p>
          <w:p w:rsidR="003261C1" w:rsidRDefault="003261C1">
            <w:pPr>
              <w:shd w:val="clear" w:color="auto" w:fill="FFFFFF"/>
              <w:spacing w:after="0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3"/>
                <w:szCs w:val="13"/>
              </w:rPr>
              <w:t>На 30.06.2026 год</w:t>
            </w:r>
            <w:bookmarkStart w:id="0" w:name="_GoBack"/>
            <w:bookmarkEnd w:id="0"/>
          </w:p>
        </w:tc>
      </w:tr>
      <w:tr w:rsidR="003261C1" w:rsidTr="003261C1">
        <w:trPr>
          <w:gridAfter w:val="1"/>
          <w:wAfter w:w="425" w:type="dxa"/>
        </w:trPr>
        <w:tc>
          <w:tcPr>
            <w:tcW w:w="2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Ф.И.О. физического лица или полное наименование юридического лица</w:t>
            </w:r>
          </w:p>
        </w:tc>
        <w:tc>
          <w:tcPr>
            <w:tcW w:w="258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Местонахождение (место жительство), (государство, область, город, район)</w:t>
            </w:r>
          </w:p>
        </w:tc>
        <w:tc>
          <w:tcPr>
            <w:tcW w:w="26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 xml:space="preserve">Основание, по которому они признаются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аффилированнми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 xml:space="preserve"> лицами</w:t>
            </w:r>
          </w:p>
        </w:tc>
        <w:tc>
          <w:tcPr>
            <w:tcW w:w="125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Дата наступления оснований</w:t>
            </w:r>
          </w:p>
        </w:tc>
      </w:tr>
      <w:tr w:rsidR="003261C1" w:rsidTr="003261C1">
        <w:trPr>
          <w:gridAfter w:val="1"/>
          <w:wAfter w:w="425" w:type="dxa"/>
        </w:trPr>
        <w:tc>
          <w:tcPr>
            <w:tcW w:w="2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rPr>
                <w:rFonts w:ascii="Arial" w:eastAsia="Times New Roman" w:hAnsi="Arial" w:cs="Arial"/>
                <w:color w:val="333333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color w:val="333333"/>
                <w:sz w:val="13"/>
                <w:szCs w:val="13"/>
                <w:lang w:val="en-US"/>
              </w:rPr>
              <w:t xml:space="preserve">Central Asia Projects Engineering &amp; Consulting LLP, </w:t>
            </w:r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Великобритания</w:t>
            </w:r>
          </w:p>
        </w:tc>
        <w:tc>
          <w:tcPr>
            <w:tcW w:w="258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rPr>
                <w:rFonts w:ascii="Arial" w:eastAsia="Times New Roman" w:hAnsi="Arial" w:cs="Arial"/>
                <w:color w:val="333333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color w:val="333333"/>
                <w:sz w:val="13"/>
                <w:szCs w:val="13"/>
                <w:lang w:val="en-US"/>
              </w:rPr>
              <w:t xml:space="preserve">Suite 10094, 128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3"/>
                <w:szCs w:val="13"/>
                <w:lang w:val="en-US"/>
              </w:rPr>
              <w:t>Aldergatestr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3"/>
                <w:szCs w:val="13"/>
                <w:lang w:val="en-US"/>
              </w:rPr>
              <w:t>, Barbican, London EC1A 4AE, England, United Kingdom</w:t>
            </w:r>
          </w:p>
        </w:tc>
        <w:tc>
          <w:tcPr>
            <w:tcW w:w="26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Юр. лицо, которое владеет 20 и более процентами акций АО</w:t>
            </w:r>
          </w:p>
        </w:tc>
        <w:tc>
          <w:tcPr>
            <w:tcW w:w="125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09.03.2015</w:t>
            </w:r>
          </w:p>
        </w:tc>
      </w:tr>
      <w:tr w:rsidR="003261C1" w:rsidTr="003261C1">
        <w:trPr>
          <w:gridAfter w:val="1"/>
          <w:wAfter w:w="425" w:type="dxa"/>
          <w:trHeight w:val="601"/>
        </w:trPr>
        <w:tc>
          <w:tcPr>
            <w:tcW w:w="2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Агентство по управлению государственными активами Республики Узбекистан</w:t>
            </w:r>
          </w:p>
        </w:tc>
        <w:tc>
          <w:tcPr>
            <w:tcW w:w="258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 xml:space="preserve">100047,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г.Ташкент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пр.А.Темура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, 6</w:t>
            </w:r>
          </w:p>
        </w:tc>
        <w:tc>
          <w:tcPr>
            <w:tcW w:w="26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Юр. лицо, которое владеет 20 и более процентами акций АО</w:t>
            </w:r>
          </w:p>
        </w:tc>
        <w:tc>
          <w:tcPr>
            <w:tcW w:w="125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30.08.2019</w:t>
            </w:r>
          </w:p>
        </w:tc>
      </w:tr>
      <w:tr w:rsidR="003261C1" w:rsidTr="003261C1">
        <w:trPr>
          <w:gridAfter w:val="1"/>
          <w:wAfter w:w="425" w:type="dxa"/>
        </w:trPr>
        <w:tc>
          <w:tcPr>
            <w:tcW w:w="2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Кучкаров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Диёр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Алижонович</w:t>
            </w:r>
            <w:proofErr w:type="spellEnd"/>
          </w:p>
        </w:tc>
        <w:tc>
          <w:tcPr>
            <w:tcW w:w="258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г.Ташкент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Мирабадский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 xml:space="preserve"> р-н, Чимкент 2/1 -44</w:t>
            </w:r>
          </w:p>
        </w:tc>
        <w:tc>
          <w:tcPr>
            <w:tcW w:w="26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Член НС</w:t>
            </w:r>
          </w:p>
        </w:tc>
        <w:tc>
          <w:tcPr>
            <w:tcW w:w="125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30.06.2026</w:t>
            </w:r>
          </w:p>
        </w:tc>
      </w:tr>
      <w:tr w:rsidR="003261C1" w:rsidTr="003261C1">
        <w:trPr>
          <w:gridAfter w:val="1"/>
          <w:wAfter w:w="425" w:type="dxa"/>
        </w:trPr>
        <w:tc>
          <w:tcPr>
            <w:tcW w:w="2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Элмуродов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Холик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Бобоерович</w:t>
            </w:r>
            <w:proofErr w:type="spellEnd"/>
          </w:p>
        </w:tc>
        <w:tc>
          <w:tcPr>
            <w:tcW w:w="258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 xml:space="preserve">Ташкентская область,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Кибрайский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 xml:space="preserve"> район,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ул.Бустон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, д.4</w:t>
            </w:r>
          </w:p>
        </w:tc>
        <w:tc>
          <w:tcPr>
            <w:tcW w:w="26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Член НС</w:t>
            </w:r>
          </w:p>
        </w:tc>
        <w:tc>
          <w:tcPr>
            <w:tcW w:w="125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30.06.2026</w:t>
            </w:r>
          </w:p>
        </w:tc>
      </w:tr>
      <w:tr w:rsidR="003261C1" w:rsidTr="003261C1">
        <w:trPr>
          <w:gridAfter w:val="1"/>
          <w:wAfter w:w="425" w:type="dxa"/>
          <w:trHeight w:val="163"/>
        </w:trPr>
        <w:tc>
          <w:tcPr>
            <w:tcW w:w="2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 xml:space="preserve">Якубов Мунир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Муродович</w:t>
            </w:r>
            <w:proofErr w:type="spellEnd"/>
          </w:p>
        </w:tc>
        <w:tc>
          <w:tcPr>
            <w:tcW w:w="258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г.Ташкент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ул.БуюкИпакйули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 xml:space="preserve"> 60-51</w:t>
            </w:r>
          </w:p>
        </w:tc>
        <w:tc>
          <w:tcPr>
            <w:tcW w:w="26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Член НС</w:t>
            </w:r>
          </w:p>
        </w:tc>
        <w:tc>
          <w:tcPr>
            <w:tcW w:w="125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30.06.2026</w:t>
            </w:r>
          </w:p>
        </w:tc>
      </w:tr>
      <w:tr w:rsidR="003261C1" w:rsidTr="003261C1">
        <w:trPr>
          <w:gridAfter w:val="1"/>
          <w:wAfter w:w="425" w:type="dxa"/>
          <w:trHeight w:val="163"/>
        </w:trPr>
        <w:tc>
          <w:tcPr>
            <w:tcW w:w="2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Салохитдинова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 xml:space="preserve"> Насиба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Кадировна</w:t>
            </w:r>
            <w:proofErr w:type="spellEnd"/>
          </w:p>
        </w:tc>
        <w:tc>
          <w:tcPr>
            <w:tcW w:w="258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г.Ташкент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Яккасарайский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 xml:space="preserve"> район,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ул.Кичик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Бешёгоч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, дом 130А, кв.35</w:t>
            </w:r>
          </w:p>
        </w:tc>
        <w:tc>
          <w:tcPr>
            <w:tcW w:w="26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Член НС</w:t>
            </w:r>
          </w:p>
        </w:tc>
        <w:tc>
          <w:tcPr>
            <w:tcW w:w="125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30.06.2026</w:t>
            </w:r>
          </w:p>
        </w:tc>
      </w:tr>
      <w:tr w:rsidR="003261C1" w:rsidTr="003261C1">
        <w:trPr>
          <w:gridAfter w:val="1"/>
          <w:wAfter w:w="425" w:type="dxa"/>
          <w:trHeight w:val="163"/>
        </w:trPr>
        <w:tc>
          <w:tcPr>
            <w:tcW w:w="2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Атаева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Лайло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Махмудовна</w:t>
            </w:r>
            <w:proofErr w:type="spellEnd"/>
          </w:p>
        </w:tc>
        <w:tc>
          <w:tcPr>
            <w:tcW w:w="258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г. Ташкент</w:t>
            </w:r>
          </w:p>
        </w:tc>
        <w:tc>
          <w:tcPr>
            <w:tcW w:w="26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Член НС</w:t>
            </w:r>
          </w:p>
        </w:tc>
        <w:tc>
          <w:tcPr>
            <w:tcW w:w="125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30.06.2026</w:t>
            </w:r>
          </w:p>
        </w:tc>
      </w:tr>
      <w:tr w:rsidR="003261C1" w:rsidTr="003261C1">
        <w:trPr>
          <w:gridAfter w:val="1"/>
          <w:wAfter w:w="425" w:type="dxa"/>
        </w:trPr>
        <w:tc>
          <w:tcPr>
            <w:tcW w:w="2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Гуломов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Фаррух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Фуркат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 xml:space="preserve"> угли</w:t>
            </w:r>
          </w:p>
        </w:tc>
        <w:tc>
          <w:tcPr>
            <w:tcW w:w="258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 xml:space="preserve">Ташкентская область,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г.Бука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 xml:space="preserve"> ул.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С.Рахимов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 xml:space="preserve"> 1</w:t>
            </w:r>
          </w:p>
        </w:tc>
        <w:tc>
          <w:tcPr>
            <w:tcW w:w="26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Лицо, осуществляющее полномочия директора (председателя правления)</w:t>
            </w:r>
          </w:p>
        </w:tc>
        <w:tc>
          <w:tcPr>
            <w:tcW w:w="125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jc w:val="center"/>
              <w:rPr>
                <w:rFonts w:asciiTheme="minorHAnsi" w:eastAsiaTheme="minorEastAsia" w:hAnsiTheme="minorHAnsi"/>
                <w:sz w:val="22"/>
              </w:rPr>
            </w:pPr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24.06.2025</w:t>
            </w:r>
          </w:p>
        </w:tc>
      </w:tr>
      <w:tr w:rsidR="003261C1" w:rsidTr="003261C1">
        <w:trPr>
          <w:gridAfter w:val="1"/>
          <w:wAfter w:w="425" w:type="dxa"/>
          <w:trHeight w:val="618"/>
        </w:trPr>
        <w:tc>
          <w:tcPr>
            <w:tcW w:w="2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 xml:space="preserve">379 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юридических лиц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 xml:space="preserve"> в которых АУГА владеет 20 и более % долями в УК (полный список на сайте saesp.uz)</w:t>
            </w:r>
          </w:p>
        </w:tc>
        <w:tc>
          <w:tcPr>
            <w:tcW w:w="258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Республика Узбекистан</w:t>
            </w:r>
          </w:p>
        </w:tc>
        <w:tc>
          <w:tcPr>
            <w:tcW w:w="26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Юр. лицо, 20 и более процентами в уставном капитале которого владеет то же лицо, что и лицо, которое владеет 20 и более процентами в уставном капитале АО</w:t>
            </w:r>
          </w:p>
        </w:tc>
        <w:tc>
          <w:tcPr>
            <w:tcW w:w="125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261C1" w:rsidRDefault="003261C1">
            <w:pPr>
              <w:shd w:val="clear" w:color="auto" w:fill="FFFFFF"/>
              <w:spacing w:after="0"/>
              <w:jc w:val="center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09.09.2021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1C1"/>
    <w:rsid w:val="003261C1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15AE5"/>
  <w15:chartTrackingRefBased/>
  <w15:docId w15:val="{5EE8F0C2-DF1F-49BA-A4F5-21B723153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41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2026-07-25T08:31:00Z</dcterms:created>
  <dcterms:modified xsi:type="dcterms:W3CDTF">2026-07-25T08:32:00Z</dcterms:modified>
</cp:coreProperties>
</file>